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Новый, д.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</w:rPr>
        <w:t xml:space="preserve"> 38:29:011001-99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39%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39%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72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16408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4720,20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3201,30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1013,20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505,70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505,70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 4851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22. Кадастровый номер земельного участка (при его наличии): </w:t>
      </w:r>
      <w:r>
        <w:rPr>
          <w:sz w:val="24"/>
          <w:szCs w:val="24"/>
        </w:rPr>
        <w:t xml:space="preserve">38:29:011001:1992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693"/>
        <w:gridCol w:w="265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693"/>
        <w:gridCol w:w="26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82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2026-06-02T01:33:42Z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